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tiff" ContentType="image/tiff"/>
  <Default Extension="ti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3DA" w:rsidRPr="0092575A" w:rsidRDefault="00F71F04">
      <w:pPr>
        <w:rPr>
          <w:rFonts w:ascii="Palatino Linotype" w:hAnsi="Palatino Linotype"/>
          <w:b/>
          <w:sz w:val="20"/>
          <w:szCs w:val="20"/>
        </w:rPr>
      </w:pPr>
      <w:r w:rsidRPr="0092575A">
        <w:rPr>
          <w:rFonts w:ascii="Palatino Linotype" w:hAnsi="Palatino Linotype"/>
          <w:b/>
          <w:sz w:val="20"/>
          <w:szCs w:val="20"/>
        </w:rPr>
        <w:t>Supplementary figures</w:t>
      </w:r>
    </w:p>
    <w:p w:rsidR="00F71F04" w:rsidRPr="0092575A" w:rsidRDefault="00F71F04" w:rsidP="00F71F04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F71F04" w:rsidRPr="0092575A" w:rsidRDefault="00F71F04" w:rsidP="00F71F04">
      <w:pPr>
        <w:spacing w:after="0"/>
        <w:jc w:val="both"/>
        <w:rPr>
          <w:rFonts w:ascii="Palatino Linotype" w:hAnsi="Palatino Linotype"/>
          <w:sz w:val="20"/>
          <w:szCs w:val="20"/>
        </w:rPr>
      </w:pPr>
      <w:r w:rsidRPr="0092575A">
        <w:rPr>
          <w:rFonts w:ascii="Palatino Linotype" w:hAnsi="Palatino Linotype"/>
          <w:noProof/>
          <w:sz w:val="20"/>
          <w:szCs w:val="20"/>
        </w:rPr>
        <w:drawing>
          <wp:inline distT="0" distB="0" distL="0" distR="0">
            <wp:extent cx="5724525" cy="1819275"/>
            <wp:effectExtent l="0" t="0" r="9525" b="9525"/>
            <wp:docPr id="1" name="Picture 1" descr="C:\Users\Irina\Desktop\POSTDOC\Articol metode spectroscopice UV-Vis IR RMN\AUGUST 2019\Vinuri rosii\Figuri\UV-Vi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ina\Desktop\POSTDOC\Articol metode spectroscopice UV-Vis IR RMN\AUGUST 2019\Vinuri rosii\Figuri\UV-Vis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F04" w:rsidRPr="0092575A" w:rsidRDefault="00412037" w:rsidP="00F71F04">
      <w:pPr>
        <w:spacing w:after="0"/>
        <w:jc w:val="center"/>
        <w:rPr>
          <w:rFonts w:ascii="Palatino Linotype" w:hAnsi="Palatino Linotype"/>
          <w:sz w:val="18"/>
          <w:szCs w:val="18"/>
        </w:rPr>
      </w:pPr>
      <w:r w:rsidRPr="0092575A">
        <w:rPr>
          <w:rFonts w:ascii="Palatino Linotype" w:hAnsi="Palatino Linotype"/>
          <w:b/>
          <w:sz w:val="18"/>
          <w:szCs w:val="18"/>
        </w:rPr>
        <w:t>Figure</w:t>
      </w:r>
      <w:r w:rsidR="00F71F04" w:rsidRPr="0092575A">
        <w:rPr>
          <w:rFonts w:ascii="Palatino Linotype" w:hAnsi="Palatino Linotype"/>
          <w:b/>
          <w:sz w:val="18"/>
          <w:szCs w:val="18"/>
        </w:rPr>
        <w:t xml:space="preserve"> S</w:t>
      </w:r>
      <w:r w:rsidR="0092575A" w:rsidRPr="0092575A">
        <w:rPr>
          <w:rFonts w:ascii="Palatino Linotype" w:hAnsi="Palatino Linotype"/>
          <w:b/>
          <w:sz w:val="18"/>
          <w:szCs w:val="18"/>
        </w:rPr>
        <w:t>1.</w:t>
      </w:r>
      <w:r w:rsidR="00F71F04" w:rsidRPr="0092575A">
        <w:rPr>
          <w:rFonts w:ascii="Palatino Linotype" w:hAnsi="Palatino Linotype"/>
          <w:sz w:val="18"/>
          <w:szCs w:val="18"/>
        </w:rPr>
        <w:t xml:space="preserve"> Raw absorption UV-Vis </w:t>
      </w:r>
      <w:r w:rsidR="00597D1C" w:rsidRPr="0092575A">
        <w:rPr>
          <w:rFonts w:ascii="Palatino Linotype" w:hAnsi="Palatino Linotype"/>
          <w:sz w:val="18"/>
          <w:szCs w:val="18"/>
        </w:rPr>
        <w:t>spectra</w:t>
      </w:r>
      <w:bookmarkStart w:id="0" w:name="_GoBack"/>
      <w:bookmarkEnd w:id="0"/>
      <w:r w:rsidR="00F71F04" w:rsidRPr="0092575A">
        <w:rPr>
          <w:rFonts w:ascii="Palatino Linotype" w:hAnsi="Palatino Linotype"/>
          <w:sz w:val="18"/>
          <w:szCs w:val="18"/>
        </w:rPr>
        <w:t xml:space="preserve"> of red wines: (A) different varieties from the same harvest year and (B) different harvest years of the same wine variety</w:t>
      </w:r>
    </w:p>
    <w:p w:rsidR="00F71F04" w:rsidRPr="0092575A" w:rsidRDefault="00F71F04" w:rsidP="00F71F04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F71F04" w:rsidRPr="0092575A" w:rsidRDefault="00F71F04">
      <w:pPr>
        <w:rPr>
          <w:rFonts w:ascii="Palatino Linotype" w:hAnsi="Palatino Linotype"/>
          <w:sz w:val="20"/>
          <w:szCs w:val="20"/>
        </w:rPr>
      </w:pPr>
    </w:p>
    <w:p w:rsidR="00F71F04" w:rsidRPr="0092575A" w:rsidRDefault="00F71F04" w:rsidP="00F71F04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F71F04" w:rsidRPr="0092575A" w:rsidRDefault="00F71F04" w:rsidP="00F71F04">
      <w:pPr>
        <w:spacing w:after="0"/>
        <w:jc w:val="center"/>
        <w:rPr>
          <w:rFonts w:ascii="Palatino Linotype" w:eastAsia="Book Antiqua" w:hAnsi="Palatino Linotype"/>
          <w:noProof/>
          <w:sz w:val="20"/>
          <w:szCs w:val="20"/>
          <w:lang w:eastAsia="en-GB"/>
        </w:rPr>
      </w:pPr>
      <w:r w:rsidRPr="0092575A">
        <w:rPr>
          <w:rFonts w:ascii="Palatino Linotype" w:eastAsia="Book Antiqua" w:hAnsi="Palatino Linotype"/>
          <w:noProof/>
          <w:sz w:val="20"/>
          <w:szCs w:val="20"/>
        </w:rPr>
        <w:drawing>
          <wp:inline distT="0" distB="0" distL="0" distR="0">
            <wp:extent cx="5076825" cy="2867025"/>
            <wp:effectExtent l="0" t="0" r="9525" b="9525"/>
            <wp:docPr id="2" name="Picture 2" descr="C:\Users\Irina\Desktop\POSTDOC\Articol metode spectroscopice UV-Vis IR RMN\AUGUST 2019\Vinuri rosii\Figuri\FT-I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rina\Desktop\POSTDOC\Articol metode spectroscopice UV-Vis IR RMN\AUGUST 2019\Vinuri rosii\Figuri\FT-IR.t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F04" w:rsidRPr="0092575A" w:rsidRDefault="0092575A" w:rsidP="00F71F04">
      <w:pPr>
        <w:spacing w:after="0"/>
        <w:jc w:val="center"/>
        <w:rPr>
          <w:rFonts w:ascii="Palatino Linotype" w:hAnsi="Palatino Linotype"/>
          <w:sz w:val="20"/>
          <w:szCs w:val="20"/>
        </w:rPr>
      </w:pPr>
      <w:r w:rsidRPr="0092575A">
        <w:rPr>
          <w:rFonts w:ascii="Palatino Linotype" w:hAnsi="Palatino Linotype"/>
          <w:b/>
          <w:sz w:val="18"/>
          <w:szCs w:val="18"/>
        </w:rPr>
        <w:t xml:space="preserve">Figure </w:t>
      </w:r>
      <w:r w:rsidR="00F71F04" w:rsidRPr="0092575A">
        <w:rPr>
          <w:rFonts w:ascii="Palatino Linotype" w:hAnsi="Palatino Linotype"/>
          <w:b/>
          <w:sz w:val="18"/>
          <w:szCs w:val="18"/>
        </w:rPr>
        <w:t>S</w:t>
      </w:r>
      <w:r w:rsidRPr="0092575A">
        <w:rPr>
          <w:rFonts w:ascii="Palatino Linotype" w:hAnsi="Palatino Linotype"/>
          <w:b/>
          <w:sz w:val="18"/>
          <w:szCs w:val="18"/>
        </w:rPr>
        <w:t>2.</w:t>
      </w:r>
      <w:r w:rsidR="00F71F04" w:rsidRPr="0092575A">
        <w:rPr>
          <w:rFonts w:ascii="Palatino Linotype" w:hAnsi="Palatino Linotype"/>
          <w:sz w:val="18"/>
          <w:szCs w:val="18"/>
        </w:rPr>
        <w:t xml:space="preserve"> Typical FTIR spectra of different red wine varieties in the spectroscopic region 3500–900 cm</w:t>
      </w:r>
      <w:r w:rsidR="00F71F04" w:rsidRPr="0092575A">
        <w:rPr>
          <w:rFonts w:ascii="Palatino Linotype" w:hAnsi="Palatino Linotype"/>
          <w:sz w:val="18"/>
          <w:szCs w:val="18"/>
          <w:vertAlign w:val="superscript"/>
        </w:rPr>
        <w:t>-1</w:t>
      </w:r>
      <w:r w:rsidR="00F71F04" w:rsidRPr="0092575A">
        <w:rPr>
          <w:rFonts w:ascii="Palatino Linotype" w:hAnsi="Palatino Linotype"/>
          <w:sz w:val="20"/>
          <w:szCs w:val="20"/>
        </w:rPr>
        <w:t>.</w:t>
      </w:r>
    </w:p>
    <w:p w:rsidR="0062205C" w:rsidRPr="0092575A" w:rsidRDefault="0062205C" w:rsidP="00F71F04">
      <w:pPr>
        <w:spacing w:after="0"/>
        <w:jc w:val="center"/>
        <w:rPr>
          <w:rFonts w:ascii="Palatino Linotype" w:hAnsi="Palatino Linotype"/>
          <w:sz w:val="20"/>
          <w:szCs w:val="20"/>
        </w:rPr>
      </w:pPr>
    </w:p>
    <w:p w:rsidR="0062205C" w:rsidRPr="0092575A" w:rsidRDefault="0062205C" w:rsidP="00F71F04">
      <w:pPr>
        <w:spacing w:after="0"/>
        <w:jc w:val="center"/>
        <w:rPr>
          <w:rFonts w:ascii="Palatino Linotype" w:hAnsi="Palatino Linotype"/>
          <w:sz w:val="20"/>
          <w:szCs w:val="20"/>
        </w:rPr>
      </w:pPr>
      <w:r w:rsidRPr="0092575A">
        <w:rPr>
          <w:rFonts w:ascii="Palatino Linotype" w:hAnsi="Palatino Linotype"/>
          <w:noProof/>
          <w:sz w:val="20"/>
          <w:szCs w:val="20"/>
        </w:rPr>
        <w:lastRenderedPageBreak/>
        <w:drawing>
          <wp:inline distT="0" distB="0" distL="0" distR="0">
            <wp:extent cx="5943600" cy="46920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CA  ani.t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9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05C" w:rsidRPr="0092575A" w:rsidRDefault="0062205C" w:rsidP="00F71F04">
      <w:pPr>
        <w:spacing w:after="0"/>
        <w:jc w:val="center"/>
        <w:rPr>
          <w:rFonts w:ascii="Palatino Linotype" w:hAnsi="Palatino Linotype"/>
          <w:sz w:val="20"/>
          <w:szCs w:val="20"/>
        </w:rPr>
      </w:pPr>
    </w:p>
    <w:p w:rsidR="007C5049" w:rsidRPr="0092575A" w:rsidRDefault="007C5049" w:rsidP="007C5049">
      <w:pPr>
        <w:spacing w:after="0"/>
        <w:jc w:val="center"/>
        <w:rPr>
          <w:rFonts w:ascii="Palatino Linotype" w:hAnsi="Palatino Linotype"/>
          <w:sz w:val="18"/>
          <w:szCs w:val="18"/>
        </w:rPr>
      </w:pPr>
      <w:r w:rsidRPr="0092575A">
        <w:rPr>
          <w:rFonts w:ascii="Palatino Linotype" w:hAnsi="Palatino Linotype"/>
          <w:b/>
          <w:sz w:val="18"/>
          <w:szCs w:val="18"/>
        </w:rPr>
        <w:t>Fig</w:t>
      </w:r>
      <w:r w:rsidR="0092575A" w:rsidRPr="0092575A">
        <w:rPr>
          <w:rFonts w:ascii="Palatino Linotype" w:hAnsi="Palatino Linotype"/>
          <w:b/>
          <w:sz w:val="18"/>
          <w:szCs w:val="18"/>
        </w:rPr>
        <w:t xml:space="preserve">ure </w:t>
      </w:r>
      <w:r w:rsidRPr="0092575A">
        <w:rPr>
          <w:rFonts w:ascii="Palatino Linotype" w:hAnsi="Palatino Linotype"/>
          <w:b/>
          <w:sz w:val="18"/>
          <w:szCs w:val="18"/>
        </w:rPr>
        <w:t>S</w:t>
      </w:r>
      <w:r w:rsidR="0092575A" w:rsidRPr="0092575A">
        <w:rPr>
          <w:rFonts w:ascii="Palatino Linotype" w:hAnsi="Palatino Linotype"/>
          <w:b/>
          <w:sz w:val="18"/>
          <w:szCs w:val="18"/>
        </w:rPr>
        <w:t>3.</w:t>
      </w:r>
      <w:r w:rsidRPr="0092575A">
        <w:rPr>
          <w:rFonts w:ascii="Palatino Linotype" w:hAnsi="Palatino Linotype"/>
          <w:sz w:val="18"/>
          <w:szCs w:val="18"/>
        </w:rPr>
        <w:t xml:space="preserve"> Distribution of wine samples with different harvest year on the plane defined by the first 3 PCs: (A) using UV-Vis spectral data and (B) using FT-IR spectral data</w:t>
      </w:r>
    </w:p>
    <w:p w:rsidR="00F71F04" w:rsidRPr="0092575A" w:rsidRDefault="00F71F04" w:rsidP="007C5049">
      <w:pPr>
        <w:jc w:val="center"/>
        <w:rPr>
          <w:rFonts w:ascii="Palatino Linotype" w:hAnsi="Palatino Linotype"/>
          <w:sz w:val="20"/>
          <w:szCs w:val="20"/>
        </w:rPr>
      </w:pPr>
    </w:p>
    <w:sectPr w:rsidR="00F71F04" w:rsidRPr="009257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F04"/>
    <w:rsid w:val="000F2C70"/>
    <w:rsid w:val="00412037"/>
    <w:rsid w:val="00597D1C"/>
    <w:rsid w:val="0062205C"/>
    <w:rsid w:val="006503DA"/>
    <w:rsid w:val="00666196"/>
    <w:rsid w:val="007C5049"/>
    <w:rsid w:val="0083225C"/>
    <w:rsid w:val="0092575A"/>
    <w:rsid w:val="00F7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C58E21E-DF6C-4E4D-82E7-E93EBF592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if"/><Relationship Id="rId5" Type="http://schemas.openxmlformats.org/officeDocument/2006/relationships/image" Target="media/image2.tif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ICSI</Company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Constantin</cp:lastModifiedBy>
  <cp:revision>5</cp:revision>
  <dcterms:created xsi:type="dcterms:W3CDTF">2019-08-27T18:57:00Z</dcterms:created>
  <dcterms:modified xsi:type="dcterms:W3CDTF">2019-09-30T18:41:00Z</dcterms:modified>
</cp:coreProperties>
</file>